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E5D17" w14:textId="77777777" w:rsidR="008E34AF" w:rsidRDefault="008E34AF" w:rsidP="008E34AF">
      <w:pPr>
        <w:spacing w:after="0" w:line="240" w:lineRule="auto"/>
        <w:jc w:val="center"/>
        <w:rPr>
          <w:rFonts w:ascii="Arial" w:hAnsi="Arial" w:cs="Arial"/>
          <w:b/>
          <w:bCs/>
          <w:sz w:val="24"/>
          <w:szCs w:val="24"/>
        </w:rPr>
      </w:pPr>
    </w:p>
    <w:p w14:paraId="6C0800BC" w14:textId="04DFE5CA" w:rsidR="000A1181" w:rsidRPr="008E34AF" w:rsidRDefault="008E34AF" w:rsidP="008E34AF">
      <w:pPr>
        <w:spacing w:after="0" w:line="240" w:lineRule="auto"/>
        <w:jc w:val="center"/>
        <w:rPr>
          <w:rFonts w:ascii="Arial" w:hAnsi="Arial" w:cs="Arial"/>
          <w:b/>
          <w:bCs/>
          <w:iCs/>
          <w:sz w:val="24"/>
          <w:szCs w:val="24"/>
          <w:lang w:val="en-US"/>
        </w:rPr>
      </w:pPr>
      <w:r w:rsidRPr="008E34AF">
        <w:rPr>
          <w:rFonts w:ascii="Arial" w:hAnsi="Arial" w:cs="Arial"/>
          <w:b/>
          <w:bCs/>
          <w:sz w:val="24"/>
          <w:szCs w:val="24"/>
        </w:rPr>
        <w:t>CLARIFICATION</w:t>
      </w:r>
    </w:p>
    <w:p w14:paraId="6705DEB8" w14:textId="77777777" w:rsidR="008E34AF" w:rsidRDefault="008E34AF" w:rsidP="008E34AF">
      <w:pPr>
        <w:tabs>
          <w:tab w:val="left" w:pos="6804"/>
        </w:tabs>
        <w:spacing w:after="0" w:line="240" w:lineRule="auto"/>
        <w:jc w:val="both"/>
        <w:rPr>
          <w:rFonts w:ascii="Arial" w:hAnsi="Arial" w:cs="Arial"/>
          <w:b/>
          <w:color w:val="000000" w:themeColor="text1"/>
          <w:sz w:val="24"/>
          <w:szCs w:val="24"/>
          <w:u w:val="single"/>
          <w:lang w:val="en-US"/>
        </w:rPr>
      </w:pPr>
    </w:p>
    <w:p w14:paraId="0C58F22B" w14:textId="77777777" w:rsidR="008E34AF" w:rsidRDefault="008E34AF" w:rsidP="008E34AF">
      <w:pPr>
        <w:tabs>
          <w:tab w:val="left" w:pos="6804"/>
        </w:tabs>
        <w:spacing w:after="0" w:line="240" w:lineRule="auto"/>
        <w:jc w:val="both"/>
        <w:rPr>
          <w:rFonts w:ascii="Arial" w:hAnsi="Arial" w:cs="Arial"/>
          <w:b/>
          <w:color w:val="000000" w:themeColor="text1"/>
          <w:sz w:val="24"/>
          <w:szCs w:val="24"/>
          <w:u w:val="single"/>
          <w:lang w:val="en-US"/>
        </w:rPr>
      </w:pPr>
    </w:p>
    <w:p w14:paraId="534403C5" w14:textId="3FD7AA69" w:rsidR="008E34AF" w:rsidRPr="008E34AF" w:rsidRDefault="008E34AF" w:rsidP="008E34AF">
      <w:pPr>
        <w:tabs>
          <w:tab w:val="left" w:pos="6804"/>
        </w:tabs>
        <w:spacing w:after="0" w:line="240" w:lineRule="auto"/>
        <w:jc w:val="both"/>
        <w:rPr>
          <w:rFonts w:ascii="Arial" w:hAnsi="Arial" w:cs="Arial"/>
          <w:color w:val="000000" w:themeColor="text1"/>
          <w:sz w:val="24"/>
          <w:szCs w:val="24"/>
          <w:lang w:val="en-US"/>
        </w:rPr>
      </w:pPr>
      <w:r w:rsidRPr="008E34AF">
        <w:rPr>
          <w:rFonts w:ascii="Arial" w:hAnsi="Arial" w:cs="Arial"/>
          <w:b/>
          <w:color w:val="000000" w:themeColor="text1"/>
          <w:sz w:val="24"/>
          <w:szCs w:val="24"/>
          <w:u w:val="single"/>
          <w:lang w:val="en-US"/>
        </w:rPr>
        <w:t>Ref:</w:t>
      </w:r>
      <w:r w:rsidRPr="008E34AF">
        <w:rPr>
          <w:rFonts w:ascii="Arial" w:hAnsi="Arial" w:cs="Arial"/>
          <w:color w:val="000000" w:themeColor="text1"/>
          <w:sz w:val="24"/>
          <w:szCs w:val="24"/>
          <w:lang w:val="en-US"/>
        </w:rPr>
        <w:t xml:space="preserve"> RORS-337/TD03 – published at 02.12.2019 for acquisition of </w:t>
      </w:r>
      <w:r w:rsidRPr="008E34AF">
        <w:rPr>
          <w:rFonts w:ascii="Arial" w:hAnsi="Arial" w:cs="Arial"/>
          <w:color w:val="000000" w:themeColor="text1"/>
          <w:sz w:val="24"/>
          <w:szCs w:val="24"/>
          <w:shd w:val="clear" w:color="auto" w:fill="FFFFFF"/>
        </w:rPr>
        <w:t xml:space="preserve">Laboratory furniture, instruments and other laboratory equipment – lot 2 </w:t>
      </w:r>
      <w:r w:rsidRPr="008E34AF">
        <w:rPr>
          <w:rFonts w:ascii="Arial" w:hAnsi="Arial" w:cs="Arial"/>
          <w:snapToGrid w:val="0"/>
          <w:color w:val="000000" w:themeColor="text1"/>
          <w:sz w:val="24"/>
          <w:szCs w:val="24"/>
        </w:rPr>
        <w:t>(ICP-OES)</w:t>
      </w:r>
    </w:p>
    <w:p w14:paraId="35478321" w14:textId="77777777" w:rsidR="008E34AF" w:rsidRDefault="008E34AF" w:rsidP="008E34AF">
      <w:pPr>
        <w:tabs>
          <w:tab w:val="left" w:pos="6804"/>
        </w:tabs>
        <w:spacing w:after="0" w:line="240" w:lineRule="auto"/>
        <w:jc w:val="both"/>
        <w:rPr>
          <w:rFonts w:ascii="Arial" w:hAnsi="Arial" w:cs="Arial"/>
          <w:color w:val="000000" w:themeColor="text1"/>
          <w:sz w:val="24"/>
          <w:szCs w:val="24"/>
          <w:lang w:val="en-US"/>
        </w:rPr>
      </w:pPr>
    </w:p>
    <w:p w14:paraId="5798649E" w14:textId="77777777" w:rsidR="008E34AF" w:rsidRDefault="008E34AF" w:rsidP="008E34AF">
      <w:pPr>
        <w:tabs>
          <w:tab w:val="left" w:pos="6804"/>
        </w:tabs>
        <w:spacing w:after="0" w:line="240" w:lineRule="auto"/>
        <w:jc w:val="both"/>
        <w:rPr>
          <w:rFonts w:ascii="Arial" w:hAnsi="Arial" w:cs="Arial"/>
          <w:color w:val="000000" w:themeColor="text1"/>
          <w:sz w:val="24"/>
          <w:szCs w:val="24"/>
          <w:lang w:val="en-US"/>
        </w:rPr>
      </w:pPr>
    </w:p>
    <w:p w14:paraId="137E648E" w14:textId="673E2EDB" w:rsidR="008E34AF" w:rsidRDefault="008E34AF" w:rsidP="008E34AF">
      <w:pPr>
        <w:tabs>
          <w:tab w:val="left" w:pos="6804"/>
        </w:tabs>
        <w:spacing w:after="0" w:line="24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One potential tenderer requested following information:</w:t>
      </w:r>
    </w:p>
    <w:p w14:paraId="4B4F1D42" w14:textId="77777777" w:rsidR="008E34AF" w:rsidRDefault="008E34AF" w:rsidP="008E34AF">
      <w:pPr>
        <w:tabs>
          <w:tab w:val="left" w:pos="6804"/>
        </w:tabs>
        <w:spacing w:after="0" w:line="240" w:lineRule="auto"/>
        <w:jc w:val="both"/>
        <w:rPr>
          <w:rFonts w:ascii="Arial" w:hAnsi="Arial" w:cs="Arial"/>
          <w:color w:val="000000" w:themeColor="text1"/>
          <w:sz w:val="24"/>
          <w:szCs w:val="24"/>
          <w:lang w:val="en-US"/>
        </w:rPr>
      </w:pPr>
    </w:p>
    <w:p w14:paraId="35224B50" w14:textId="32EED7F3" w:rsidR="008E34AF" w:rsidRPr="008E34AF" w:rsidRDefault="008E34AF" w:rsidP="008E34AF">
      <w:pPr>
        <w:tabs>
          <w:tab w:val="left" w:pos="6804"/>
        </w:tabs>
        <w:spacing w:after="0" w:line="240" w:lineRule="auto"/>
        <w:jc w:val="both"/>
        <w:rPr>
          <w:rFonts w:ascii="Arial" w:hAnsi="Arial" w:cs="Arial"/>
          <w:b/>
          <w:color w:val="000000" w:themeColor="text1"/>
          <w:sz w:val="24"/>
          <w:szCs w:val="24"/>
          <w:lang w:val="en-US"/>
        </w:rPr>
      </w:pPr>
      <w:proofErr w:type="gramStart"/>
      <w:r w:rsidRPr="008E34AF">
        <w:rPr>
          <w:rFonts w:ascii="Arial" w:hAnsi="Arial" w:cs="Arial"/>
          <w:b/>
          <w:color w:val="000000" w:themeColor="text1"/>
          <w:sz w:val="24"/>
          <w:szCs w:val="24"/>
          <w:lang w:val="en-US"/>
        </w:rPr>
        <w:t>Question 1</w:t>
      </w:r>
      <w:r>
        <w:rPr>
          <w:rFonts w:ascii="Arial" w:hAnsi="Arial" w:cs="Arial"/>
          <w:b/>
          <w:color w:val="000000" w:themeColor="text1"/>
          <w:sz w:val="24"/>
          <w:szCs w:val="24"/>
          <w:lang w:val="en-US"/>
        </w:rPr>
        <w:t>.</w:t>
      </w:r>
      <w:proofErr w:type="gramEnd"/>
    </w:p>
    <w:p w14:paraId="7FB009D6" w14:textId="22E3F609" w:rsidR="008E34AF" w:rsidRDefault="008E34AF" w:rsidP="008E34AF">
      <w:pPr>
        <w:tabs>
          <w:tab w:val="left" w:pos="6804"/>
        </w:tabs>
        <w:spacing w:after="0" w:line="240" w:lineRule="auto"/>
        <w:jc w:val="both"/>
        <w:rPr>
          <w:rFonts w:ascii="Arial" w:hAnsi="Arial" w:cs="Arial"/>
          <w:snapToGrid w:val="0"/>
          <w:sz w:val="24"/>
          <w:szCs w:val="24"/>
        </w:rPr>
      </w:pPr>
      <w:r w:rsidRPr="008E34AF">
        <w:rPr>
          <w:rFonts w:ascii="Arial" w:hAnsi="Arial" w:cs="Arial"/>
          <w:snapToGrid w:val="0"/>
          <w:sz w:val="24"/>
          <w:szCs w:val="24"/>
        </w:rPr>
        <w:t>Do you will accept offer if we will offer you system with measuring range from 163 nm to 782 nm with measured resolution of the system 0.006 nm at 200 nm? System what you have defined in this tender spec have resolution 0.008 nm and for environmental and mining applications better resolution will reduce the severity of interference. Also our system has interference correction techniques IEC and MSF, and requested system doesn’t have this solution for interference corrections. In particular MSF has been demonstrated to be very useful for metallurgical application, with these correction techniques you could cleans up the spectrum and you interferences are removed.</w:t>
      </w:r>
    </w:p>
    <w:p w14:paraId="4257FF88" w14:textId="30339A05" w:rsidR="008E34AF" w:rsidRPr="008E34AF" w:rsidRDefault="008E34AF" w:rsidP="0039116C">
      <w:pPr>
        <w:tabs>
          <w:tab w:val="left" w:pos="6804"/>
        </w:tabs>
        <w:spacing w:before="120" w:after="0" w:line="240" w:lineRule="auto"/>
        <w:jc w:val="both"/>
        <w:rPr>
          <w:rFonts w:ascii="Arial" w:hAnsi="Arial" w:cs="Arial"/>
          <w:b/>
          <w:snapToGrid w:val="0"/>
          <w:sz w:val="24"/>
          <w:szCs w:val="24"/>
        </w:rPr>
      </w:pPr>
      <w:r w:rsidRPr="008E34AF">
        <w:rPr>
          <w:rFonts w:ascii="Arial" w:hAnsi="Arial" w:cs="Arial"/>
          <w:b/>
          <w:snapToGrid w:val="0"/>
          <w:sz w:val="24"/>
          <w:szCs w:val="24"/>
        </w:rPr>
        <w:t>Answer:</w:t>
      </w:r>
    </w:p>
    <w:p w14:paraId="73B2DF76" w14:textId="703BFAE3" w:rsidR="008E34AF" w:rsidRDefault="008E34AF" w:rsidP="008E34AF">
      <w:pPr>
        <w:tabs>
          <w:tab w:val="left" w:pos="6804"/>
        </w:tabs>
        <w:spacing w:after="0" w:line="240" w:lineRule="auto"/>
        <w:jc w:val="both"/>
        <w:rPr>
          <w:rFonts w:ascii="Arial" w:hAnsi="Arial" w:cs="Arial"/>
          <w:snapToGrid w:val="0"/>
          <w:sz w:val="24"/>
          <w:szCs w:val="24"/>
        </w:rPr>
      </w:pPr>
      <w:r>
        <w:rPr>
          <w:rFonts w:ascii="Arial" w:hAnsi="Arial" w:cs="Arial"/>
          <w:snapToGrid w:val="0"/>
          <w:sz w:val="24"/>
          <w:szCs w:val="24"/>
        </w:rPr>
        <w:t xml:space="preserve">Our requirement in technical specification (defined range 134,7nm to 766,5nm) is regarding the ability for measurements of Chlorine, </w:t>
      </w:r>
      <w:proofErr w:type="spellStart"/>
      <w:r>
        <w:rPr>
          <w:rFonts w:ascii="Arial" w:hAnsi="Arial" w:cs="Arial"/>
          <w:snapToGrid w:val="0"/>
          <w:sz w:val="24"/>
          <w:szCs w:val="24"/>
        </w:rPr>
        <w:t>Jodine</w:t>
      </w:r>
      <w:proofErr w:type="spellEnd"/>
      <w:r>
        <w:rPr>
          <w:rFonts w:ascii="Arial" w:hAnsi="Arial" w:cs="Arial"/>
          <w:snapToGrid w:val="0"/>
          <w:sz w:val="24"/>
          <w:szCs w:val="24"/>
        </w:rPr>
        <w:t>, Bromine, etc.</w:t>
      </w:r>
      <w:r w:rsidR="0039116C">
        <w:rPr>
          <w:rFonts w:ascii="Arial" w:hAnsi="Arial" w:cs="Arial"/>
          <w:snapToGrid w:val="0"/>
          <w:sz w:val="24"/>
          <w:szCs w:val="24"/>
        </w:rPr>
        <w:t xml:space="preserve"> You can offer requested or better, with a wider range of wavelengths. It is not acceptable for an instrument to have a shorter of a requested range, regardless of the type of the resolution.</w:t>
      </w:r>
    </w:p>
    <w:p w14:paraId="5EA24E01" w14:textId="769F4849" w:rsidR="0039116C" w:rsidRDefault="0039116C" w:rsidP="008E34AF">
      <w:pPr>
        <w:tabs>
          <w:tab w:val="left" w:pos="6804"/>
        </w:tabs>
        <w:spacing w:after="0" w:line="240" w:lineRule="auto"/>
        <w:jc w:val="both"/>
        <w:rPr>
          <w:rFonts w:ascii="Arial" w:hAnsi="Arial" w:cs="Arial"/>
          <w:snapToGrid w:val="0"/>
          <w:sz w:val="24"/>
          <w:szCs w:val="24"/>
        </w:rPr>
      </w:pPr>
      <w:r>
        <w:rPr>
          <w:rFonts w:ascii="Arial" w:hAnsi="Arial" w:cs="Arial"/>
          <w:snapToGrid w:val="0"/>
          <w:sz w:val="24"/>
          <w:szCs w:val="24"/>
        </w:rPr>
        <w:t>Regarding comment about interference correction techniques, you can offer device with it. Please have on mind that target of our Project is environmental analytics.</w:t>
      </w:r>
    </w:p>
    <w:p w14:paraId="57A515B9" w14:textId="77777777" w:rsidR="0039116C" w:rsidRDefault="0039116C" w:rsidP="008E34AF">
      <w:pPr>
        <w:tabs>
          <w:tab w:val="left" w:pos="6804"/>
        </w:tabs>
        <w:spacing w:after="0" w:line="240" w:lineRule="auto"/>
        <w:jc w:val="both"/>
        <w:rPr>
          <w:rFonts w:ascii="Arial" w:hAnsi="Arial" w:cs="Arial"/>
          <w:snapToGrid w:val="0"/>
          <w:sz w:val="24"/>
          <w:szCs w:val="24"/>
        </w:rPr>
      </w:pPr>
    </w:p>
    <w:p w14:paraId="3CC01763" w14:textId="3B3E06D0" w:rsidR="0039116C" w:rsidRPr="008E34AF" w:rsidRDefault="0039116C" w:rsidP="0039116C">
      <w:pPr>
        <w:tabs>
          <w:tab w:val="left" w:pos="6804"/>
        </w:tabs>
        <w:spacing w:after="0" w:line="240" w:lineRule="auto"/>
        <w:jc w:val="both"/>
        <w:rPr>
          <w:rFonts w:ascii="Arial" w:hAnsi="Arial" w:cs="Arial"/>
          <w:b/>
          <w:color w:val="000000" w:themeColor="text1"/>
          <w:sz w:val="24"/>
          <w:szCs w:val="24"/>
          <w:lang w:val="en-US"/>
        </w:rPr>
      </w:pPr>
      <w:proofErr w:type="gramStart"/>
      <w:r w:rsidRPr="008E34AF">
        <w:rPr>
          <w:rFonts w:ascii="Arial" w:hAnsi="Arial" w:cs="Arial"/>
          <w:b/>
          <w:color w:val="000000" w:themeColor="text1"/>
          <w:sz w:val="24"/>
          <w:szCs w:val="24"/>
          <w:lang w:val="en-US"/>
        </w:rPr>
        <w:t xml:space="preserve">Question </w:t>
      </w:r>
      <w:r>
        <w:rPr>
          <w:rFonts w:ascii="Arial" w:hAnsi="Arial" w:cs="Arial"/>
          <w:b/>
          <w:color w:val="000000" w:themeColor="text1"/>
          <w:sz w:val="24"/>
          <w:szCs w:val="24"/>
          <w:lang w:val="en-US"/>
        </w:rPr>
        <w:t>2.</w:t>
      </w:r>
      <w:proofErr w:type="gramEnd"/>
    </w:p>
    <w:p w14:paraId="0F7DD4D4" w14:textId="77777777" w:rsidR="0039116C" w:rsidRPr="0039116C" w:rsidRDefault="0039116C" w:rsidP="0039116C">
      <w:pPr>
        <w:spacing w:after="0" w:line="240" w:lineRule="auto"/>
        <w:rPr>
          <w:rFonts w:ascii="Arial" w:eastAsia="Times New Roman" w:hAnsi="Arial" w:cs="Arial"/>
          <w:sz w:val="24"/>
          <w:szCs w:val="24"/>
          <w:lang w:val="en-US"/>
        </w:rPr>
      </w:pPr>
      <w:r w:rsidRPr="0039116C">
        <w:rPr>
          <w:rFonts w:ascii="Arial" w:eastAsia="Times New Roman" w:hAnsi="Arial" w:cs="Arial"/>
          <w:sz w:val="24"/>
          <w:szCs w:val="24"/>
          <w:lang w:val="en-US"/>
        </w:rPr>
        <w:t>Do you will accept offer if we will offered you system with Frequency 40MHz for RF Generator with RF Power output from 1000 watts to 1500 watts, in 1 watt increment, with true power control maintains the plasma power at the set point ±1 watt, even when changing sample matrices, with power efficiency greater than 79% with &lt; 0.1% variation in output power stability?</w:t>
      </w:r>
    </w:p>
    <w:p w14:paraId="50A2F138" w14:textId="242E4BED" w:rsidR="0039116C" w:rsidRPr="0039116C" w:rsidRDefault="0039116C" w:rsidP="0039116C">
      <w:pPr>
        <w:spacing w:after="0" w:line="240" w:lineRule="auto"/>
        <w:rPr>
          <w:rFonts w:ascii="Arial" w:eastAsia="Times New Roman" w:hAnsi="Arial" w:cs="Arial"/>
          <w:sz w:val="24"/>
          <w:szCs w:val="24"/>
          <w:lang w:val="en-US"/>
        </w:rPr>
      </w:pPr>
      <w:r w:rsidRPr="0039116C">
        <w:rPr>
          <w:rFonts w:ascii="Arial" w:eastAsia="Times New Roman" w:hAnsi="Arial" w:cs="Arial"/>
          <w:sz w:val="24"/>
          <w:szCs w:val="24"/>
          <w:lang w:val="en-US"/>
        </w:rPr>
        <w:t>Our Flat Plate technology provide induction for any matrix tolerance and provide the best robust of plasma. Also if you need work with organics solvents, you don’t need addition oxygen.</w:t>
      </w:r>
    </w:p>
    <w:p w14:paraId="302F4411" w14:textId="77777777" w:rsidR="0039116C" w:rsidRPr="008E34AF" w:rsidRDefault="0039116C" w:rsidP="0039116C">
      <w:pPr>
        <w:tabs>
          <w:tab w:val="left" w:pos="6804"/>
        </w:tabs>
        <w:spacing w:before="120" w:after="0" w:line="240" w:lineRule="auto"/>
        <w:jc w:val="both"/>
        <w:rPr>
          <w:rFonts w:ascii="Arial" w:hAnsi="Arial" w:cs="Arial"/>
          <w:b/>
          <w:snapToGrid w:val="0"/>
          <w:sz w:val="24"/>
          <w:szCs w:val="24"/>
        </w:rPr>
      </w:pPr>
      <w:r w:rsidRPr="008E34AF">
        <w:rPr>
          <w:rFonts w:ascii="Arial" w:hAnsi="Arial" w:cs="Arial"/>
          <w:b/>
          <w:snapToGrid w:val="0"/>
          <w:sz w:val="24"/>
          <w:szCs w:val="24"/>
        </w:rPr>
        <w:t>Answer:</w:t>
      </w:r>
    </w:p>
    <w:p w14:paraId="1E36202F" w14:textId="43835CC4" w:rsidR="0039116C" w:rsidRDefault="003C294E" w:rsidP="0039116C">
      <w:pPr>
        <w:tabs>
          <w:tab w:val="left" w:pos="6804"/>
        </w:tabs>
        <w:spacing w:after="0" w:line="240" w:lineRule="auto"/>
        <w:jc w:val="both"/>
        <w:rPr>
          <w:rFonts w:ascii="Arial" w:hAnsi="Arial" w:cs="Arial"/>
          <w:snapToGrid w:val="0"/>
          <w:sz w:val="24"/>
          <w:szCs w:val="24"/>
        </w:rPr>
      </w:pPr>
      <w:r>
        <w:rPr>
          <w:rFonts w:ascii="Arial" w:hAnsi="Arial" w:cs="Arial"/>
          <w:snapToGrid w:val="0"/>
          <w:sz w:val="24"/>
          <w:szCs w:val="24"/>
        </w:rPr>
        <w:t xml:space="preserve">RF power (500-2000 watts) in technical specification is requested because of higher flexibility for power determination for the treatment of different type of the samples </w:t>
      </w:r>
      <w:r>
        <w:rPr>
          <w:rFonts w:ascii="Arial" w:hAnsi="Arial" w:cs="Arial"/>
          <w:snapToGrid w:val="0"/>
          <w:sz w:val="24"/>
          <w:szCs w:val="24"/>
        </w:rPr>
        <w:lastRenderedPageBreak/>
        <w:t xml:space="preserve">and analysed elements (i.e. trace elements in environmental samples). You can offer a RF Generator of requested or higher power </w:t>
      </w:r>
      <w:r w:rsidR="00803385">
        <w:rPr>
          <w:rFonts w:ascii="Arial" w:hAnsi="Arial" w:cs="Arial"/>
          <w:snapToGrid w:val="0"/>
          <w:sz w:val="24"/>
          <w:szCs w:val="24"/>
        </w:rPr>
        <w:t>regardless of the mode of induction.</w:t>
      </w:r>
    </w:p>
    <w:p w14:paraId="25E7AA77" w14:textId="77777777" w:rsidR="00803385" w:rsidRDefault="00803385" w:rsidP="0039116C">
      <w:pPr>
        <w:tabs>
          <w:tab w:val="left" w:pos="6804"/>
        </w:tabs>
        <w:spacing w:after="0" w:line="240" w:lineRule="auto"/>
        <w:jc w:val="both"/>
        <w:rPr>
          <w:rFonts w:ascii="Arial" w:hAnsi="Arial" w:cs="Arial"/>
          <w:snapToGrid w:val="0"/>
          <w:sz w:val="24"/>
          <w:szCs w:val="24"/>
        </w:rPr>
      </w:pPr>
    </w:p>
    <w:p w14:paraId="64219A00" w14:textId="2D100706" w:rsidR="00803385" w:rsidRPr="008E34AF" w:rsidRDefault="00803385" w:rsidP="00803385">
      <w:pPr>
        <w:tabs>
          <w:tab w:val="left" w:pos="6804"/>
        </w:tabs>
        <w:spacing w:after="0" w:line="240" w:lineRule="auto"/>
        <w:jc w:val="both"/>
        <w:rPr>
          <w:rFonts w:ascii="Arial" w:hAnsi="Arial" w:cs="Arial"/>
          <w:b/>
          <w:color w:val="000000" w:themeColor="text1"/>
          <w:sz w:val="24"/>
          <w:szCs w:val="24"/>
          <w:lang w:val="en-US"/>
        </w:rPr>
      </w:pPr>
      <w:proofErr w:type="gramStart"/>
      <w:r w:rsidRPr="008E34AF">
        <w:rPr>
          <w:rFonts w:ascii="Arial" w:hAnsi="Arial" w:cs="Arial"/>
          <w:b/>
          <w:color w:val="000000" w:themeColor="text1"/>
          <w:sz w:val="24"/>
          <w:szCs w:val="24"/>
          <w:lang w:val="en-US"/>
        </w:rPr>
        <w:t xml:space="preserve">Question </w:t>
      </w:r>
      <w:r>
        <w:rPr>
          <w:rFonts w:ascii="Arial" w:hAnsi="Arial" w:cs="Arial"/>
          <w:b/>
          <w:color w:val="000000" w:themeColor="text1"/>
          <w:sz w:val="24"/>
          <w:szCs w:val="24"/>
          <w:lang w:val="en-US"/>
        </w:rPr>
        <w:t>3.</w:t>
      </w:r>
      <w:proofErr w:type="gramEnd"/>
    </w:p>
    <w:p w14:paraId="218A9443" w14:textId="102ACEE2" w:rsidR="00803385" w:rsidRPr="00803385" w:rsidRDefault="00803385" w:rsidP="0039116C">
      <w:pPr>
        <w:tabs>
          <w:tab w:val="left" w:pos="6804"/>
        </w:tabs>
        <w:spacing w:after="0" w:line="240" w:lineRule="auto"/>
        <w:jc w:val="both"/>
        <w:rPr>
          <w:rFonts w:ascii="Arial" w:hAnsi="Arial" w:cs="Arial"/>
          <w:snapToGrid w:val="0"/>
          <w:sz w:val="24"/>
          <w:szCs w:val="24"/>
        </w:rPr>
      </w:pPr>
      <w:r w:rsidRPr="00803385">
        <w:rPr>
          <w:rFonts w:ascii="Arial" w:hAnsi="Arial" w:cs="Arial"/>
          <w:snapToGrid w:val="0"/>
          <w:sz w:val="24"/>
          <w:szCs w:val="24"/>
        </w:rPr>
        <w:t>Do you will accept offer if our system don’t need any cooling because we use Flat Plate technology for RF Generator?</w:t>
      </w:r>
    </w:p>
    <w:p w14:paraId="4CFE98FD" w14:textId="77777777" w:rsidR="00803385" w:rsidRPr="008E34AF" w:rsidRDefault="00803385" w:rsidP="00803385">
      <w:pPr>
        <w:tabs>
          <w:tab w:val="left" w:pos="6804"/>
        </w:tabs>
        <w:spacing w:before="120" w:after="0" w:line="240" w:lineRule="auto"/>
        <w:jc w:val="both"/>
        <w:rPr>
          <w:rFonts w:ascii="Arial" w:hAnsi="Arial" w:cs="Arial"/>
          <w:b/>
          <w:snapToGrid w:val="0"/>
          <w:sz w:val="24"/>
          <w:szCs w:val="24"/>
        </w:rPr>
      </w:pPr>
      <w:r w:rsidRPr="008E34AF">
        <w:rPr>
          <w:rFonts w:ascii="Arial" w:hAnsi="Arial" w:cs="Arial"/>
          <w:b/>
          <w:snapToGrid w:val="0"/>
          <w:sz w:val="24"/>
          <w:szCs w:val="24"/>
        </w:rPr>
        <w:t>Answer:</w:t>
      </w:r>
    </w:p>
    <w:p w14:paraId="1D7D6FF0" w14:textId="767F5AC7" w:rsidR="0039116C" w:rsidRPr="0039116C" w:rsidRDefault="00803385" w:rsidP="0039116C">
      <w:pPr>
        <w:tabs>
          <w:tab w:val="left" w:pos="6804"/>
        </w:tabs>
        <w:spacing w:after="0" w:line="240" w:lineRule="auto"/>
        <w:jc w:val="both"/>
        <w:rPr>
          <w:rFonts w:ascii="Arial" w:hAnsi="Arial" w:cs="Arial"/>
          <w:snapToGrid w:val="0"/>
          <w:sz w:val="24"/>
          <w:szCs w:val="24"/>
        </w:rPr>
      </w:pPr>
      <w:r>
        <w:rPr>
          <w:rFonts w:ascii="Arial" w:hAnsi="Arial" w:cs="Arial"/>
          <w:snapToGrid w:val="0"/>
          <w:sz w:val="24"/>
          <w:szCs w:val="24"/>
        </w:rPr>
        <w:t>Yes, we can accept device with Flat Plate technology if no external cooling is required for complete instrument according to request in technical specification.</w:t>
      </w:r>
    </w:p>
    <w:p w14:paraId="0FDF565A" w14:textId="77777777" w:rsidR="008E34AF" w:rsidRDefault="008E34AF" w:rsidP="0039116C">
      <w:pPr>
        <w:tabs>
          <w:tab w:val="left" w:pos="6804"/>
        </w:tabs>
        <w:spacing w:after="0" w:line="240" w:lineRule="auto"/>
        <w:jc w:val="both"/>
        <w:rPr>
          <w:rFonts w:ascii="Arial" w:hAnsi="Arial" w:cs="Arial"/>
          <w:color w:val="000000" w:themeColor="text1"/>
          <w:sz w:val="24"/>
          <w:szCs w:val="24"/>
          <w:lang w:val="en-US"/>
        </w:rPr>
      </w:pPr>
    </w:p>
    <w:p w14:paraId="0ECA7AC2" w14:textId="77777777" w:rsidR="00803385" w:rsidRDefault="00803385" w:rsidP="0039116C">
      <w:pPr>
        <w:tabs>
          <w:tab w:val="left" w:pos="6804"/>
        </w:tabs>
        <w:spacing w:after="0" w:line="240" w:lineRule="auto"/>
        <w:jc w:val="both"/>
        <w:rPr>
          <w:rFonts w:ascii="Arial" w:hAnsi="Arial" w:cs="Arial"/>
          <w:color w:val="000000" w:themeColor="text1"/>
          <w:sz w:val="24"/>
          <w:szCs w:val="24"/>
          <w:lang w:val="en-US"/>
        </w:rPr>
      </w:pPr>
    </w:p>
    <w:p w14:paraId="3DD2B1EF" w14:textId="77777777" w:rsidR="00803385" w:rsidRDefault="00803385" w:rsidP="0039116C">
      <w:pPr>
        <w:tabs>
          <w:tab w:val="left" w:pos="6804"/>
        </w:tabs>
        <w:spacing w:after="0" w:line="240" w:lineRule="auto"/>
        <w:jc w:val="both"/>
        <w:rPr>
          <w:rFonts w:ascii="Arial" w:hAnsi="Arial" w:cs="Arial"/>
          <w:color w:val="000000" w:themeColor="text1"/>
          <w:sz w:val="24"/>
          <w:szCs w:val="24"/>
          <w:lang w:val="en-US"/>
        </w:rPr>
      </w:pPr>
    </w:p>
    <w:p w14:paraId="08D41EB3" w14:textId="6CEF1AAC" w:rsidR="00803385" w:rsidRPr="00803385" w:rsidRDefault="00803385" w:rsidP="0039116C">
      <w:pPr>
        <w:tabs>
          <w:tab w:val="left" w:pos="6804"/>
        </w:tabs>
        <w:spacing w:after="0" w:line="240" w:lineRule="auto"/>
        <w:jc w:val="both"/>
        <w:rPr>
          <w:rFonts w:ascii="Arial" w:hAnsi="Arial" w:cs="Arial"/>
          <w:b/>
          <w:color w:val="000000" w:themeColor="text1"/>
          <w:sz w:val="24"/>
          <w:szCs w:val="24"/>
          <w:lang w:val="en-US"/>
        </w:rPr>
      </w:pPr>
      <w:r w:rsidRPr="00803385">
        <w:rPr>
          <w:rFonts w:ascii="Arial" w:hAnsi="Arial" w:cs="Arial"/>
          <w:b/>
          <w:color w:val="000000" w:themeColor="text1"/>
          <w:sz w:val="24"/>
          <w:szCs w:val="24"/>
          <w:lang w:val="en-US"/>
        </w:rPr>
        <w:t xml:space="preserve">Project Technical </w:t>
      </w:r>
      <w:r w:rsidR="00ED5E0B">
        <w:rPr>
          <w:rFonts w:ascii="Arial" w:hAnsi="Arial" w:cs="Arial"/>
          <w:b/>
          <w:color w:val="000000" w:themeColor="text1"/>
          <w:sz w:val="24"/>
          <w:szCs w:val="24"/>
          <w:lang w:val="en-US"/>
        </w:rPr>
        <w:t>D</w:t>
      </w:r>
      <w:bookmarkStart w:id="0" w:name="_GoBack"/>
      <w:bookmarkEnd w:id="0"/>
      <w:r w:rsidRPr="00803385">
        <w:rPr>
          <w:rFonts w:ascii="Arial" w:hAnsi="Arial" w:cs="Arial"/>
          <w:b/>
          <w:color w:val="000000" w:themeColor="text1"/>
          <w:sz w:val="24"/>
          <w:szCs w:val="24"/>
          <w:lang w:val="en-US"/>
        </w:rPr>
        <w:t>eputy Manager</w:t>
      </w:r>
    </w:p>
    <w:p w14:paraId="69CB784B" w14:textId="77777777" w:rsidR="00803385" w:rsidRDefault="00803385" w:rsidP="0039116C">
      <w:pPr>
        <w:tabs>
          <w:tab w:val="left" w:pos="6804"/>
        </w:tabs>
        <w:spacing w:after="0" w:line="240" w:lineRule="auto"/>
        <w:jc w:val="both"/>
        <w:rPr>
          <w:rFonts w:ascii="Arial" w:hAnsi="Arial" w:cs="Arial"/>
          <w:color w:val="000000" w:themeColor="text1"/>
          <w:sz w:val="24"/>
          <w:szCs w:val="24"/>
          <w:lang w:val="en-US"/>
        </w:rPr>
      </w:pPr>
    </w:p>
    <w:p w14:paraId="0BF8859E" w14:textId="7C41223D" w:rsidR="00803385" w:rsidRPr="0039116C" w:rsidRDefault="00803385" w:rsidP="0039116C">
      <w:pPr>
        <w:tabs>
          <w:tab w:val="left" w:pos="6804"/>
        </w:tabs>
        <w:spacing w:after="0" w:line="24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 xml:space="preserve">          </w:t>
      </w:r>
      <w:proofErr w:type="spellStart"/>
      <w:proofErr w:type="gramStart"/>
      <w:r>
        <w:rPr>
          <w:rFonts w:ascii="Arial" w:hAnsi="Arial" w:cs="Arial"/>
          <w:color w:val="000000" w:themeColor="text1"/>
          <w:sz w:val="24"/>
          <w:szCs w:val="24"/>
          <w:lang w:val="en-US"/>
        </w:rPr>
        <w:t>dr</w:t>
      </w:r>
      <w:proofErr w:type="spellEnd"/>
      <w:proofErr w:type="gram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Zoran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Stevanovic</w:t>
      </w:r>
      <w:proofErr w:type="spellEnd"/>
    </w:p>
    <w:sectPr w:rsidR="00803385" w:rsidRPr="0039116C" w:rsidSect="00F2365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97866" w14:textId="77777777" w:rsidR="00E02E69" w:rsidRDefault="00E02E69" w:rsidP="00C63F61">
      <w:pPr>
        <w:spacing w:after="0" w:line="240" w:lineRule="auto"/>
      </w:pPr>
      <w:r>
        <w:separator/>
      </w:r>
    </w:p>
  </w:endnote>
  <w:endnote w:type="continuationSeparator" w:id="0">
    <w:p w14:paraId="2C6AD5F9" w14:textId="77777777" w:rsidR="00E02E69" w:rsidRDefault="00E02E69" w:rsidP="00C6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02900" w14:textId="77777777" w:rsidR="000A180B" w:rsidRDefault="000A18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5EAE0" w14:textId="096D05C3" w:rsidR="007A7452" w:rsidRPr="007A7452" w:rsidRDefault="007A7452">
    <w:pPr>
      <w:pStyle w:val="Footer"/>
      <w:rPr>
        <w:sz w:val="12"/>
      </w:rPr>
    </w:pPr>
  </w:p>
  <w:tbl>
    <w:tblPr>
      <w:tblStyle w:val="TableGrid"/>
      <w:tblW w:w="0" w:type="auto"/>
      <w:tblBorders>
        <w:top w:val="single" w:sz="24"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4"/>
    </w:tblGrid>
    <w:tr w:rsidR="001F2AFE" w14:paraId="43F3DDA9" w14:textId="77777777" w:rsidTr="001F2AFE">
      <w:trPr>
        <w:trHeight w:val="698"/>
      </w:trPr>
      <w:tc>
        <w:tcPr>
          <w:tcW w:w="1696" w:type="dxa"/>
          <w:vMerge w:val="restart"/>
        </w:tcPr>
        <w:p w14:paraId="24215C7D" w14:textId="12124DDF" w:rsidR="001F2AFE" w:rsidRDefault="001F2AFE">
          <w:pPr>
            <w:pStyle w:val="Footer"/>
          </w:pPr>
          <w:r>
            <w:rPr>
              <w:noProof/>
              <w:lang w:val="en-US"/>
            </w:rPr>
            <w:drawing>
              <wp:anchor distT="0" distB="0" distL="114300" distR="114300" simplePos="0" relativeHeight="251769856" behindDoc="0" locked="0" layoutInCell="1" allowOverlap="1" wp14:anchorId="634225CC" wp14:editId="62613176">
                <wp:simplePos x="0" y="0"/>
                <wp:positionH relativeFrom="column">
                  <wp:posOffset>20955</wp:posOffset>
                </wp:positionH>
                <wp:positionV relativeFrom="paragraph">
                  <wp:posOffset>115266</wp:posOffset>
                </wp:positionV>
                <wp:extent cx="900000" cy="720000"/>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roiect&amp;Partners.jpg"/>
                        <pic:cNvPicPr/>
                      </pic:nvPicPr>
                      <pic:blipFill>
                        <a:blip r:embed="rId1">
                          <a:extLst>
                            <a:ext uri="{28A0092B-C50C-407E-A947-70E740481C1C}">
                              <a14:useLocalDpi xmlns:a14="http://schemas.microsoft.com/office/drawing/2010/main" val="0"/>
                            </a:ext>
                          </a:extLst>
                        </a:blip>
                        <a:stretch>
                          <a:fillRect/>
                        </a:stretch>
                      </pic:blipFill>
                      <pic:spPr>
                        <a:xfrm>
                          <a:off x="0" y="0"/>
                          <a:ext cx="900000" cy="720000"/>
                        </a:xfrm>
                        <a:prstGeom prst="rect">
                          <a:avLst/>
                        </a:prstGeom>
                      </pic:spPr>
                    </pic:pic>
                  </a:graphicData>
                </a:graphic>
                <wp14:sizeRelH relativeFrom="margin">
                  <wp14:pctWidth>0</wp14:pctWidth>
                </wp14:sizeRelH>
                <wp14:sizeRelV relativeFrom="margin">
                  <wp14:pctHeight>0</wp14:pctHeight>
                </wp14:sizeRelV>
              </wp:anchor>
            </w:drawing>
          </w:r>
        </w:p>
      </w:tc>
      <w:tc>
        <w:tcPr>
          <w:tcW w:w="7364" w:type="dxa"/>
        </w:tcPr>
        <w:p w14:paraId="5BDEE715" w14:textId="6418AC02" w:rsidR="001F2AFE" w:rsidRPr="001F2AFE" w:rsidRDefault="001F2AFE" w:rsidP="007A7452">
          <w:pPr>
            <w:jc w:val="both"/>
            <w:rPr>
              <w:rFonts w:ascii="Open Sans" w:hAnsi="Open Sans" w:cs="Open Sans"/>
              <w:b/>
              <w:sz w:val="8"/>
              <w:szCs w:val="16"/>
            </w:rPr>
          </w:pPr>
        </w:p>
        <w:p w14:paraId="4261EBB4" w14:textId="66F6F036" w:rsidR="001F2AFE" w:rsidRPr="005D1FDE" w:rsidRDefault="001F2AFE" w:rsidP="007A7452">
          <w:pPr>
            <w:jc w:val="both"/>
            <w:rPr>
              <w:rFonts w:ascii="Open Sans" w:hAnsi="Open Sans" w:cs="Open Sans"/>
              <w:b/>
              <w:sz w:val="16"/>
              <w:szCs w:val="16"/>
            </w:rPr>
          </w:pPr>
          <w:r w:rsidRPr="005D1FDE">
            <w:rPr>
              <w:rFonts w:ascii="Open Sans" w:hAnsi="Open Sans" w:cs="Open Sans"/>
              <w:b/>
              <w:sz w:val="16"/>
              <w:szCs w:val="16"/>
            </w:rPr>
            <w:t>Cooperation beyond borders.</w:t>
          </w:r>
        </w:p>
        <w:p w14:paraId="2EE5E0F5" w14:textId="2ADFF088" w:rsidR="001F2AFE" w:rsidRPr="007A7452" w:rsidRDefault="001F2AFE" w:rsidP="007A7452">
          <w:pPr>
            <w:jc w:val="both"/>
            <w:rPr>
              <w:rFonts w:ascii="Open Sans" w:hAnsi="Open Sans" w:cs="Open Sans"/>
              <w:sz w:val="16"/>
              <w:szCs w:val="16"/>
            </w:rPr>
          </w:pPr>
          <w:r w:rsidRPr="005D1FDE">
            <w:rPr>
              <w:rFonts w:ascii="Open Sans" w:hAnsi="Open Sans" w:cs="Open Sans"/>
              <w:sz w:val="16"/>
              <w:szCs w:val="16"/>
            </w:rPr>
            <w:t>Interreg-IPA Cross-border Cooperation Romania-Serbia Programme is financed by the European Union under the Instrument for Pre-accession Assistance (IPA II) and co-financed by the partner states in the Programme.</w:t>
          </w:r>
        </w:p>
      </w:tc>
    </w:tr>
    <w:tr w:rsidR="001F2AFE" w14:paraId="128FC169" w14:textId="77777777" w:rsidTr="007A7452">
      <w:trPr>
        <w:trHeight w:val="697"/>
      </w:trPr>
      <w:tc>
        <w:tcPr>
          <w:tcW w:w="1696" w:type="dxa"/>
          <w:vMerge/>
        </w:tcPr>
        <w:p w14:paraId="3C1B5035" w14:textId="77777777" w:rsidR="001F2AFE" w:rsidRDefault="001F2AFE">
          <w:pPr>
            <w:pStyle w:val="Footer"/>
            <w:rPr>
              <w:noProof/>
            </w:rPr>
          </w:pPr>
        </w:p>
      </w:tc>
      <w:tc>
        <w:tcPr>
          <w:tcW w:w="7364" w:type="dxa"/>
        </w:tcPr>
        <w:p w14:paraId="7EE0D672" w14:textId="3C94D583" w:rsidR="001F2AFE" w:rsidRPr="000C2064" w:rsidRDefault="001F2AFE" w:rsidP="007A7452">
          <w:pPr>
            <w:jc w:val="both"/>
            <w:rPr>
              <w:rFonts w:ascii="Open Sans" w:hAnsi="Open Sans" w:cs="Open Sans"/>
              <w:b/>
              <w:color w:val="0070C0"/>
              <w:sz w:val="16"/>
              <w:szCs w:val="16"/>
            </w:rPr>
          </w:pPr>
          <w:r w:rsidRPr="000C2064">
            <w:rPr>
              <w:b/>
              <w:noProof/>
              <w:color w:val="0070C0"/>
              <w:lang w:val="en-US"/>
            </w:rPr>
            <mc:AlternateContent>
              <mc:Choice Requires="wps">
                <w:drawing>
                  <wp:anchor distT="0" distB="0" distL="114300" distR="114300" simplePos="0" relativeHeight="251770880" behindDoc="0" locked="0" layoutInCell="1" allowOverlap="1" wp14:anchorId="43078306" wp14:editId="70F5C57D">
                    <wp:simplePos x="0" y="0"/>
                    <wp:positionH relativeFrom="column">
                      <wp:posOffset>3931285</wp:posOffset>
                    </wp:positionH>
                    <wp:positionV relativeFrom="paragraph">
                      <wp:posOffset>189865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6A4B1A0" w14:textId="77777777" w:rsidR="001F2AFE" w:rsidRPr="005B7C2B" w:rsidRDefault="001F2AFE" w:rsidP="005B7C2B">
                                <w:pPr>
                                  <w:spacing w:after="0" w:line="240" w:lineRule="auto"/>
                                  <w:jc w:val="both"/>
                                  <w:rPr>
                                    <w:rFonts w:ascii="Open Sans" w:hAnsi="Open Sans" w:cs="Open Sans"/>
                                    <w:sz w:val="16"/>
                                    <w:szCs w:val="16"/>
                                  </w:rPr>
                                </w:pPr>
                                <w:r w:rsidRPr="00315BE3">
                                  <w:rPr>
                                    <w:rFonts w:ascii="Open Sans" w:hAnsi="Open Sans" w:cs="Open Sans"/>
                                    <w:sz w:val="16"/>
                                    <w:szCs w:val="16"/>
                                  </w:rPr>
                                  <w:t xml:space="preserve">Page </w:t>
                                </w:r>
                                <w:r w:rsidRPr="00315BE3">
                                  <w:rPr>
                                    <w:rFonts w:ascii="Open Sans" w:hAnsi="Open Sans" w:cs="Open Sans"/>
                                    <w:b/>
                                    <w:bCs/>
                                    <w:sz w:val="16"/>
                                    <w:szCs w:val="16"/>
                                  </w:rPr>
                                  <w:fldChar w:fldCharType="begin"/>
                                </w:r>
                                <w:r w:rsidRPr="00315BE3">
                                  <w:rPr>
                                    <w:rFonts w:ascii="Open Sans" w:hAnsi="Open Sans" w:cs="Open Sans"/>
                                    <w:b/>
                                    <w:bCs/>
                                    <w:sz w:val="16"/>
                                    <w:szCs w:val="16"/>
                                  </w:rPr>
                                  <w:instrText xml:space="preserve"> PAGE  \* Arabic  \* MERGEFORMAT </w:instrText>
                                </w:r>
                                <w:r w:rsidRPr="00315BE3">
                                  <w:rPr>
                                    <w:rFonts w:ascii="Open Sans" w:hAnsi="Open Sans" w:cs="Open Sans"/>
                                    <w:b/>
                                    <w:bCs/>
                                    <w:sz w:val="16"/>
                                    <w:szCs w:val="16"/>
                                  </w:rPr>
                                  <w:fldChar w:fldCharType="separate"/>
                                </w:r>
                                <w:r w:rsidR="00ED5E0B">
                                  <w:rPr>
                                    <w:rFonts w:ascii="Open Sans" w:hAnsi="Open Sans" w:cs="Open Sans"/>
                                    <w:b/>
                                    <w:bCs/>
                                    <w:noProof/>
                                    <w:sz w:val="16"/>
                                    <w:szCs w:val="16"/>
                                  </w:rPr>
                                  <w:t>2</w:t>
                                </w:r>
                                <w:r w:rsidRPr="00315BE3">
                                  <w:rPr>
                                    <w:rFonts w:ascii="Open Sans" w:hAnsi="Open Sans" w:cs="Open Sans"/>
                                    <w:b/>
                                    <w:bCs/>
                                    <w:sz w:val="16"/>
                                    <w:szCs w:val="16"/>
                                  </w:rPr>
                                  <w:fldChar w:fldCharType="end"/>
                                </w:r>
                                <w:r w:rsidRPr="00315BE3">
                                  <w:rPr>
                                    <w:rFonts w:ascii="Open Sans" w:hAnsi="Open Sans" w:cs="Open Sans"/>
                                    <w:sz w:val="16"/>
                                    <w:szCs w:val="16"/>
                                  </w:rPr>
                                  <w:t xml:space="preserve"> of </w:t>
                                </w:r>
                                <w:r w:rsidRPr="00315BE3">
                                  <w:rPr>
                                    <w:rFonts w:ascii="Open Sans" w:hAnsi="Open Sans" w:cs="Open Sans"/>
                                    <w:b/>
                                    <w:bCs/>
                                    <w:sz w:val="16"/>
                                    <w:szCs w:val="16"/>
                                  </w:rPr>
                                  <w:fldChar w:fldCharType="begin"/>
                                </w:r>
                                <w:r w:rsidRPr="00315BE3">
                                  <w:rPr>
                                    <w:rFonts w:ascii="Open Sans" w:hAnsi="Open Sans" w:cs="Open Sans"/>
                                    <w:b/>
                                    <w:bCs/>
                                    <w:sz w:val="16"/>
                                    <w:szCs w:val="16"/>
                                  </w:rPr>
                                  <w:instrText xml:space="preserve"> NUMPAGES  \* Arabic  \* MERGEFORMAT </w:instrText>
                                </w:r>
                                <w:r w:rsidRPr="00315BE3">
                                  <w:rPr>
                                    <w:rFonts w:ascii="Open Sans" w:hAnsi="Open Sans" w:cs="Open Sans"/>
                                    <w:b/>
                                    <w:bCs/>
                                    <w:sz w:val="16"/>
                                    <w:szCs w:val="16"/>
                                  </w:rPr>
                                  <w:fldChar w:fldCharType="separate"/>
                                </w:r>
                                <w:r w:rsidR="00ED5E0B">
                                  <w:rPr>
                                    <w:rFonts w:ascii="Open Sans" w:hAnsi="Open Sans" w:cs="Open Sans"/>
                                    <w:b/>
                                    <w:bCs/>
                                    <w:noProof/>
                                    <w:sz w:val="16"/>
                                    <w:szCs w:val="16"/>
                                  </w:rPr>
                                  <w:t>2</w:t>
                                </w:r>
                                <w:r w:rsidRPr="00315BE3">
                                  <w:rPr>
                                    <w:rFonts w:ascii="Open Sans" w:hAnsi="Open Sans" w:cs="Open Sans"/>
                                    <w:b/>
                                    <w:bCs/>
                                    <w:sz w:val="16"/>
                                    <w:szCs w:val="16"/>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9.55pt;margin-top:14.95pt;width:2in;height:2in;z-index:2517708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" filled="f" stroked="f" strokeweight=".5pt">
                    <v:textbox style="mso-fit-shape-to-text:t">
                      <w:txbxContent>
                        <w:p w14:paraId="76A4B1A0" w14:textId="77777777" w:rsidR="001F2AFE" w:rsidRPr="005B7C2B" w:rsidRDefault="001F2AFE" w:rsidP="005B7C2B">
                          <w:pPr>
                            <w:spacing w:after="0" w:line="240" w:lineRule="auto"/>
                            <w:jc w:val="both"/>
                            <w:rPr>
                              <w:rFonts w:ascii="Open Sans" w:hAnsi="Open Sans" w:cs="Open Sans"/>
                              <w:sz w:val="16"/>
                              <w:szCs w:val="16"/>
                            </w:rPr>
                          </w:pPr>
                          <w:r w:rsidRPr="00315BE3">
                            <w:rPr>
                              <w:rFonts w:ascii="Open Sans" w:hAnsi="Open Sans" w:cs="Open Sans"/>
                              <w:sz w:val="16"/>
                              <w:szCs w:val="16"/>
                            </w:rPr>
                            <w:t xml:space="preserve">Page </w:t>
                          </w:r>
                          <w:r w:rsidRPr="00315BE3">
                            <w:rPr>
                              <w:rFonts w:ascii="Open Sans" w:hAnsi="Open Sans" w:cs="Open Sans"/>
                              <w:b/>
                              <w:bCs/>
                              <w:sz w:val="16"/>
                              <w:szCs w:val="16"/>
                            </w:rPr>
                            <w:fldChar w:fldCharType="begin"/>
                          </w:r>
                          <w:r w:rsidRPr="00315BE3">
                            <w:rPr>
                              <w:rFonts w:ascii="Open Sans" w:hAnsi="Open Sans" w:cs="Open Sans"/>
                              <w:b/>
                              <w:bCs/>
                              <w:sz w:val="16"/>
                              <w:szCs w:val="16"/>
                            </w:rPr>
                            <w:instrText xml:space="preserve"> PAGE  \* Arabic  \* MERGEFORMAT </w:instrText>
                          </w:r>
                          <w:r w:rsidRPr="00315BE3">
                            <w:rPr>
                              <w:rFonts w:ascii="Open Sans" w:hAnsi="Open Sans" w:cs="Open Sans"/>
                              <w:b/>
                              <w:bCs/>
                              <w:sz w:val="16"/>
                              <w:szCs w:val="16"/>
                            </w:rPr>
                            <w:fldChar w:fldCharType="separate"/>
                          </w:r>
                          <w:r w:rsidR="00ED5E0B">
                            <w:rPr>
                              <w:rFonts w:ascii="Open Sans" w:hAnsi="Open Sans" w:cs="Open Sans"/>
                              <w:b/>
                              <w:bCs/>
                              <w:noProof/>
                              <w:sz w:val="16"/>
                              <w:szCs w:val="16"/>
                            </w:rPr>
                            <w:t>2</w:t>
                          </w:r>
                          <w:r w:rsidRPr="00315BE3">
                            <w:rPr>
                              <w:rFonts w:ascii="Open Sans" w:hAnsi="Open Sans" w:cs="Open Sans"/>
                              <w:b/>
                              <w:bCs/>
                              <w:sz w:val="16"/>
                              <w:szCs w:val="16"/>
                            </w:rPr>
                            <w:fldChar w:fldCharType="end"/>
                          </w:r>
                          <w:r w:rsidRPr="00315BE3">
                            <w:rPr>
                              <w:rFonts w:ascii="Open Sans" w:hAnsi="Open Sans" w:cs="Open Sans"/>
                              <w:sz w:val="16"/>
                              <w:szCs w:val="16"/>
                            </w:rPr>
                            <w:t xml:space="preserve"> of </w:t>
                          </w:r>
                          <w:r w:rsidRPr="00315BE3">
                            <w:rPr>
                              <w:rFonts w:ascii="Open Sans" w:hAnsi="Open Sans" w:cs="Open Sans"/>
                              <w:b/>
                              <w:bCs/>
                              <w:sz w:val="16"/>
                              <w:szCs w:val="16"/>
                            </w:rPr>
                            <w:fldChar w:fldCharType="begin"/>
                          </w:r>
                          <w:r w:rsidRPr="00315BE3">
                            <w:rPr>
                              <w:rFonts w:ascii="Open Sans" w:hAnsi="Open Sans" w:cs="Open Sans"/>
                              <w:b/>
                              <w:bCs/>
                              <w:sz w:val="16"/>
                              <w:szCs w:val="16"/>
                            </w:rPr>
                            <w:instrText xml:space="preserve"> NUMPAGES  \* Arabic  \* MERGEFORMAT </w:instrText>
                          </w:r>
                          <w:r w:rsidRPr="00315BE3">
                            <w:rPr>
                              <w:rFonts w:ascii="Open Sans" w:hAnsi="Open Sans" w:cs="Open Sans"/>
                              <w:b/>
                              <w:bCs/>
                              <w:sz w:val="16"/>
                              <w:szCs w:val="16"/>
                            </w:rPr>
                            <w:fldChar w:fldCharType="separate"/>
                          </w:r>
                          <w:r w:rsidR="00ED5E0B">
                            <w:rPr>
                              <w:rFonts w:ascii="Open Sans" w:hAnsi="Open Sans" w:cs="Open Sans"/>
                              <w:b/>
                              <w:bCs/>
                              <w:noProof/>
                              <w:sz w:val="16"/>
                              <w:szCs w:val="16"/>
                            </w:rPr>
                            <w:t>2</w:t>
                          </w:r>
                          <w:r w:rsidRPr="00315BE3">
                            <w:rPr>
                              <w:rFonts w:ascii="Open Sans" w:hAnsi="Open Sans" w:cs="Open Sans"/>
                              <w:b/>
                              <w:bCs/>
                              <w:sz w:val="16"/>
                              <w:szCs w:val="16"/>
                            </w:rPr>
                            <w:fldChar w:fldCharType="end"/>
                          </w:r>
                        </w:p>
                      </w:txbxContent>
                    </v:textbox>
                  </v:shape>
                </w:pict>
              </mc:Fallback>
            </mc:AlternateContent>
          </w:r>
          <w:r w:rsidR="000C2064">
            <w:rPr>
              <w:rFonts w:ascii="Open Sans" w:hAnsi="Open Sans" w:cs="Open Sans"/>
              <w:b/>
              <w:color w:val="0070C0"/>
              <w:sz w:val="16"/>
              <w:szCs w:val="16"/>
            </w:rPr>
            <w:t xml:space="preserve">Project </w:t>
          </w:r>
          <w:proofErr w:type="spellStart"/>
          <w:r w:rsidR="000C2064">
            <w:rPr>
              <w:rFonts w:ascii="Open Sans" w:hAnsi="Open Sans" w:cs="Open Sans"/>
              <w:b/>
              <w:color w:val="0070C0"/>
              <w:sz w:val="16"/>
              <w:szCs w:val="16"/>
            </w:rPr>
            <w:t>RoRS</w:t>
          </w:r>
          <w:proofErr w:type="spellEnd"/>
          <w:r w:rsidR="000C2064">
            <w:rPr>
              <w:rFonts w:ascii="Open Sans" w:hAnsi="Open Sans" w:cs="Open Sans"/>
              <w:b/>
              <w:color w:val="0070C0"/>
              <w:sz w:val="16"/>
              <w:szCs w:val="16"/>
            </w:rPr>
            <w:t xml:space="preserve"> 337- </w:t>
          </w:r>
          <w:proofErr w:type="spellStart"/>
          <w:r w:rsidRPr="000C2064">
            <w:rPr>
              <w:rFonts w:ascii="Open Sans" w:hAnsi="Open Sans" w:cs="Open Sans"/>
              <w:b/>
              <w:color w:val="0070C0"/>
              <w:sz w:val="16"/>
              <w:szCs w:val="16"/>
            </w:rPr>
            <w:t>ROmania</w:t>
          </w:r>
          <w:proofErr w:type="spellEnd"/>
          <w:r w:rsidRPr="000C2064">
            <w:rPr>
              <w:rFonts w:ascii="Open Sans" w:hAnsi="Open Sans" w:cs="Open Sans"/>
              <w:b/>
              <w:color w:val="0070C0"/>
              <w:sz w:val="16"/>
              <w:szCs w:val="16"/>
            </w:rPr>
            <w:t xml:space="preserve"> Serbia </w:t>
          </w:r>
          <w:proofErr w:type="spellStart"/>
          <w:r w:rsidRPr="000C2064">
            <w:rPr>
              <w:rFonts w:ascii="Open Sans" w:hAnsi="Open Sans" w:cs="Open Sans"/>
              <w:b/>
              <w:color w:val="0070C0"/>
              <w:sz w:val="16"/>
              <w:szCs w:val="16"/>
            </w:rPr>
            <w:t>NETwork</w:t>
          </w:r>
          <w:proofErr w:type="spellEnd"/>
          <w:r w:rsidRPr="000C2064">
            <w:rPr>
              <w:rFonts w:ascii="Open Sans" w:hAnsi="Open Sans" w:cs="Open Sans"/>
              <w:b/>
              <w:color w:val="0070C0"/>
              <w:sz w:val="16"/>
              <w:szCs w:val="16"/>
            </w:rPr>
            <w:t xml:space="preserve"> for assessing and disseminating the impact of copper mining activities on water quality in the cross-border area</w:t>
          </w:r>
          <w:r w:rsidR="000C2064">
            <w:rPr>
              <w:rFonts w:ascii="Open Sans" w:hAnsi="Open Sans" w:cs="Open Sans"/>
              <w:b/>
              <w:color w:val="0070C0"/>
              <w:sz w:val="16"/>
              <w:szCs w:val="16"/>
            </w:rPr>
            <w:t xml:space="preserve"> (RoS-NET2</w:t>
          </w:r>
          <w:r w:rsidR="000A180B">
            <w:rPr>
              <w:rFonts w:ascii="Open Sans" w:hAnsi="Open Sans" w:cs="Open Sans"/>
              <w:b/>
              <w:color w:val="0070C0"/>
              <w:sz w:val="16"/>
              <w:szCs w:val="16"/>
            </w:rPr>
            <w:t>)</w:t>
          </w:r>
        </w:p>
      </w:tc>
    </w:tr>
  </w:tbl>
  <w:p w14:paraId="14A3C96D" w14:textId="2082DF64" w:rsidR="006D5E06" w:rsidRPr="00F23651" w:rsidRDefault="006D5E06">
    <w:pPr>
      <w:pStyle w:val="Footer"/>
      <w:rPr>
        <w:sz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23770" w14:textId="77777777" w:rsidR="000A180B" w:rsidRDefault="000A1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3A881" w14:textId="77777777" w:rsidR="00E02E69" w:rsidRDefault="00E02E69" w:rsidP="00C63F61">
      <w:pPr>
        <w:spacing w:after="0" w:line="240" w:lineRule="auto"/>
      </w:pPr>
      <w:r>
        <w:separator/>
      </w:r>
    </w:p>
  </w:footnote>
  <w:footnote w:type="continuationSeparator" w:id="0">
    <w:p w14:paraId="2A480AB0" w14:textId="77777777" w:rsidR="00E02E69" w:rsidRDefault="00E02E69" w:rsidP="00C63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273" w14:textId="77777777" w:rsidR="000A180B" w:rsidRDefault="000A18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7A7452" w14:paraId="660F9EBB" w14:textId="77777777" w:rsidTr="007A7452">
      <w:trPr>
        <w:trHeight w:val="1273"/>
      </w:trPr>
      <w:tc>
        <w:tcPr>
          <w:tcW w:w="9060" w:type="dxa"/>
          <w:tcBorders>
            <w:bottom w:val="single" w:sz="24" w:space="0" w:color="0070C0"/>
          </w:tcBorders>
        </w:tcPr>
        <w:p w14:paraId="478C2260" w14:textId="77777777" w:rsidR="007A7452" w:rsidRDefault="007A7452" w:rsidP="005B227A">
          <w:pPr>
            <w:pStyle w:val="Header"/>
          </w:pPr>
          <w:r w:rsidRPr="007A7452">
            <w:rPr>
              <w:noProof/>
              <w:lang w:val="en-US"/>
            </w:rPr>
            <w:drawing>
              <wp:anchor distT="0" distB="0" distL="114300" distR="114300" simplePos="0" relativeHeight="251764736" behindDoc="1" locked="0" layoutInCell="1" allowOverlap="1" wp14:anchorId="00494E52" wp14:editId="66C59F41">
                <wp:simplePos x="0" y="0"/>
                <wp:positionH relativeFrom="column">
                  <wp:posOffset>4878705</wp:posOffset>
                </wp:positionH>
                <wp:positionV relativeFrom="paragraph">
                  <wp:posOffset>0</wp:posOffset>
                </wp:positionV>
                <wp:extent cx="619125" cy="673100"/>
                <wp:effectExtent l="0" t="0" r="9525" b="0"/>
                <wp:wrapTight wrapText="bothSides">
                  <wp:wrapPolygon edited="0">
                    <wp:start x="5317" y="0"/>
                    <wp:lineTo x="1329" y="4279"/>
                    <wp:lineTo x="0" y="6725"/>
                    <wp:lineTo x="0" y="10392"/>
                    <wp:lineTo x="1994" y="20785"/>
                    <wp:lineTo x="11298" y="20785"/>
                    <wp:lineTo x="14622" y="20785"/>
                    <wp:lineTo x="16615" y="20785"/>
                    <wp:lineTo x="18609" y="20174"/>
                    <wp:lineTo x="21268" y="7336"/>
                    <wp:lineTo x="18609" y="3057"/>
                    <wp:lineTo x="14622" y="0"/>
                    <wp:lineTo x="531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 cstate="email">
                          <a:extLst>
                            <a:ext uri="{28A0092B-C50C-407E-A947-70E740481C1C}">
                              <a14:useLocalDpi xmlns:a14="http://schemas.microsoft.com/office/drawing/2010/main"/>
                            </a:ext>
                          </a:extLst>
                        </a:blip>
                        <a:srcRect/>
                        <a:stretch/>
                      </pic:blipFill>
                      <pic:spPr bwMode="auto">
                        <a:xfrm>
                          <a:off x="0" y="0"/>
                          <a:ext cx="619125" cy="67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7452">
            <w:rPr>
              <w:noProof/>
              <w:lang w:val="en-US"/>
            </w:rPr>
            <w:drawing>
              <wp:anchor distT="0" distB="0" distL="114300" distR="114300" simplePos="0" relativeHeight="251763712" behindDoc="1" locked="0" layoutInCell="1" allowOverlap="1" wp14:anchorId="2FF4AAE0" wp14:editId="584C0DF3">
                <wp:simplePos x="0" y="0"/>
                <wp:positionH relativeFrom="column">
                  <wp:posOffset>180340</wp:posOffset>
                </wp:positionH>
                <wp:positionV relativeFrom="paragraph">
                  <wp:posOffset>-374954</wp:posOffset>
                </wp:positionV>
                <wp:extent cx="4211955" cy="647700"/>
                <wp:effectExtent l="0" t="0" r="0" b="0"/>
                <wp:wrapTight wrapText="bothSides">
                  <wp:wrapPolygon edited="0">
                    <wp:start x="0" y="0"/>
                    <wp:lineTo x="0" y="20965"/>
                    <wp:lineTo x="21493" y="20965"/>
                    <wp:lineTo x="2149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reg-IPA logo vers. 2 - ENG (w).png"/>
                        <pic:cNvPicPr/>
                      </pic:nvPicPr>
                      <pic:blipFill rotWithShape="1">
                        <a:blip r:embed="rId2" cstate="email">
                          <a:extLst>
                            <a:ext uri="{28A0092B-C50C-407E-A947-70E740481C1C}">
                              <a14:useLocalDpi xmlns:a14="http://schemas.microsoft.com/office/drawing/2010/main"/>
                            </a:ext>
                          </a:extLst>
                        </a:blip>
                        <a:srcRect l="2673" t="16997" r="3245" b="15356"/>
                        <a:stretch/>
                      </pic:blipFill>
                      <pic:spPr bwMode="auto">
                        <a:xfrm>
                          <a:off x="0" y="0"/>
                          <a:ext cx="4211955"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DE21F77" w14:textId="4E3AF9C0" w:rsidR="00241600" w:rsidRPr="007A7452" w:rsidRDefault="00241600" w:rsidP="007A7452">
    <w:pPr>
      <w:pStyle w:val="Header"/>
      <w:rPr>
        <w:sz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D9CA7" w14:textId="77777777" w:rsidR="000A180B" w:rsidRDefault="000A18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929"/>
    <w:rsid w:val="00020E8A"/>
    <w:rsid w:val="00026FE0"/>
    <w:rsid w:val="000A1181"/>
    <w:rsid w:val="000A180B"/>
    <w:rsid w:val="000C2064"/>
    <w:rsid w:val="000C69E3"/>
    <w:rsid w:val="00131CA0"/>
    <w:rsid w:val="00140152"/>
    <w:rsid w:val="00152361"/>
    <w:rsid w:val="001610D0"/>
    <w:rsid w:val="001A4AEA"/>
    <w:rsid w:val="001D272D"/>
    <w:rsid w:val="001D734F"/>
    <w:rsid w:val="001F2AFE"/>
    <w:rsid w:val="00241600"/>
    <w:rsid w:val="00315BE3"/>
    <w:rsid w:val="003533FF"/>
    <w:rsid w:val="00384C3C"/>
    <w:rsid w:val="0039116C"/>
    <w:rsid w:val="003A6F08"/>
    <w:rsid w:val="003C294E"/>
    <w:rsid w:val="003E4ABF"/>
    <w:rsid w:val="00410369"/>
    <w:rsid w:val="004832B3"/>
    <w:rsid w:val="004A5465"/>
    <w:rsid w:val="004D1D7C"/>
    <w:rsid w:val="005A7B14"/>
    <w:rsid w:val="005B1787"/>
    <w:rsid w:val="005B3180"/>
    <w:rsid w:val="005B6F4C"/>
    <w:rsid w:val="005D1FDE"/>
    <w:rsid w:val="005D4BA9"/>
    <w:rsid w:val="0061538E"/>
    <w:rsid w:val="006D5E06"/>
    <w:rsid w:val="00716F92"/>
    <w:rsid w:val="0072154B"/>
    <w:rsid w:val="00732847"/>
    <w:rsid w:val="00781EF0"/>
    <w:rsid w:val="007A2E6A"/>
    <w:rsid w:val="007A56CD"/>
    <w:rsid w:val="007A7452"/>
    <w:rsid w:val="007C5091"/>
    <w:rsid w:val="007E0CC4"/>
    <w:rsid w:val="007E55A7"/>
    <w:rsid w:val="00803385"/>
    <w:rsid w:val="0082471E"/>
    <w:rsid w:val="008309F4"/>
    <w:rsid w:val="00843E93"/>
    <w:rsid w:val="00876D97"/>
    <w:rsid w:val="008E032F"/>
    <w:rsid w:val="008E34AF"/>
    <w:rsid w:val="00934E05"/>
    <w:rsid w:val="00A24ADE"/>
    <w:rsid w:val="00AD4386"/>
    <w:rsid w:val="00BF6929"/>
    <w:rsid w:val="00C54E8E"/>
    <w:rsid w:val="00C63F61"/>
    <w:rsid w:val="00C82C70"/>
    <w:rsid w:val="00D307C3"/>
    <w:rsid w:val="00D36773"/>
    <w:rsid w:val="00D5295E"/>
    <w:rsid w:val="00DD2C18"/>
    <w:rsid w:val="00DF5899"/>
    <w:rsid w:val="00E02E69"/>
    <w:rsid w:val="00E230C8"/>
    <w:rsid w:val="00ED5E0B"/>
    <w:rsid w:val="00ED7BBC"/>
    <w:rsid w:val="00EE21D1"/>
    <w:rsid w:val="00EF4595"/>
    <w:rsid w:val="00F0480D"/>
    <w:rsid w:val="00F23651"/>
    <w:rsid w:val="00F35E0C"/>
    <w:rsid w:val="00FB6924"/>
    <w:rsid w:val="00FD4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2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F61"/>
  </w:style>
  <w:style w:type="paragraph" w:styleId="Footer">
    <w:name w:val="footer"/>
    <w:basedOn w:val="Normal"/>
    <w:link w:val="FooterChar"/>
    <w:uiPriority w:val="99"/>
    <w:unhideWhenUsed/>
    <w:rsid w:val="00C63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F61"/>
  </w:style>
  <w:style w:type="paragraph" w:styleId="BalloonText">
    <w:name w:val="Balloon Text"/>
    <w:basedOn w:val="Normal"/>
    <w:link w:val="BalloonTextChar"/>
    <w:uiPriority w:val="99"/>
    <w:semiHidden/>
    <w:unhideWhenUsed/>
    <w:rsid w:val="00C63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F61"/>
    <w:rPr>
      <w:rFonts w:ascii="Tahoma" w:hAnsi="Tahoma" w:cs="Tahoma"/>
      <w:sz w:val="16"/>
      <w:szCs w:val="16"/>
    </w:rPr>
  </w:style>
  <w:style w:type="character" w:styleId="Hyperlink">
    <w:name w:val="Hyperlink"/>
    <w:basedOn w:val="DefaultParagraphFont"/>
    <w:uiPriority w:val="99"/>
    <w:unhideWhenUsed/>
    <w:rsid w:val="00AD4386"/>
    <w:rPr>
      <w:color w:val="0000FF" w:themeColor="hyperlink"/>
      <w:u w:val="single"/>
    </w:rPr>
  </w:style>
  <w:style w:type="table" w:styleId="TableGrid">
    <w:name w:val="Table Grid"/>
    <w:basedOn w:val="TableNormal"/>
    <w:uiPriority w:val="59"/>
    <w:rsid w:val="007A7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F61"/>
  </w:style>
  <w:style w:type="paragraph" w:styleId="Footer">
    <w:name w:val="footer"/>
    <w:basedOn w:val="Normal"/>
    <w:link w:val="FooterChar"/>
    <w:uiPriority w:val="99"/>
    <w:unhideWhenUsed/>
    <w:rsid w:val="00C63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F61"/>
  </w:style>
  <w:style w:type="paragraph" w:styleId="BalloonText">
    <w:name w:val="Balloon Text"/>
    <w:basedOn w:val="Normal"/>
    <w:link w:val="BalloonTextChar"/>
    <w:uiPriority w:val="99"/>
    <w:semiHidden/>
    <w:unhideWhenUsed/>
    <w:rsid w:val="00C63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F61"/>
    <w:rPr>
      <w:rFonts w:ascii="Tahoma" w:hAnsi="Tahoma" w:cs="Tahoma"/>
      <w:sz w:val="16"/>
      <w:szCs w:val="16"/>
    </w:rPr>
  </w:style>
  <w:style w:type="character" w:styleId="Hyperlink">
    <w:name w:val="Hyperlink"/>
    <w:basedOn w:val="DefaultParagraphFont"/>
    <w:uiPriority w:val="99"/>
    <w:unhideWhenUsed/>
    <w:rsid w:val="00AD4386"/>
    <w:rPr>
      <w:color w:val="0000FF" w:themeColor="hyperlink"/>
      <w:u w:val="single"/>
    </w:rPr>
  </w:style>
  <w:style w:type="table" w:styleId="TableGrid">
    <w:name w:val="Table Grid"/>
    <w:basedOn w:val="TableNormal"/>
    <w:uiPriority w:val="59"/>
    <w:rsid w:val="007A7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04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B1BB5-3A91-4BCC-A86A-B6BD176F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Bardos</dc:creator>
  <cp:lastModifiedBy>Zoran</cp:lastModifiedBy>
  <cp:revision>5</cp:revision>
  <cp:lastPrinted>2019-10-21T10:02:00Z</cp:lastPrinted>
  <dcterms:created xsi:type="dcterms:W3CDTF">2019-12-25T11:55:00Z</dcterms:created>
  <dcterms:modified xsi:type="dcterms:W3CDTF">2019-12-25T13:45:00Z</dcterms:modified>
</cp:coreProperties>
</file>